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0C" w:rsidRPr="00AF5C0C" w:rsidRDefault="00AF5C0C" w:rsidP="00AF5C0C">
      <w:pPr>
        <w:spacing w:after="0" w:line="240" w:lineRule="auto"/>
        <w:rPr>
          <w:rFonts w:ascii="Times New Roman" w:eastAsia="Times New Roman" w:hAnsi="Times New Roman" w:cs="Times New Roman"/>
          <w:sz w:val="24"/>
          <w:szCs w:val="24"/>
          <w:lang w:eastAsia="en-GB"/>
        </w:rPr>
      </w:pPr>
    </w:p>
    <w:p w:rsidR="00AF5C0C" w:rsidRPr="00AF5C0C" w:rsidRDefault="00AF5C0C" w:rsidP="00AF5C0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5" w:tooltip="Go to Journal of Chemical Neuroanatomy on ScienceDirect" w:history="1">
        <w:r w:rsidRPr="00AF5C0C">
          <w:rPr>
            <w:rFonts w:ascii="Times New Roman" w:eastAsia="Times New Roman" w:hAnsi="Times New Roman" w:cs="Times New Roman"/>
            <w:b/>
            <w:bCs/>
            <w:color w:val="0000FF"/>
            <w:sz w:val="36"/>
            <w:szCs w:val="36"/>
            <w:u w:val="single"/>
            <w:lang w:eastAsia="en-GB"/>
          </w:rPr>
          <w:t xml:space="preserve">Journal of Chemical </w:t>
        </w:r>
        <w:proofErr w:type="spellStart"/>
        <w:r w:rsidRPr="00AF5C0C">
          <w:rPr>
            <w:rFonts w:ascii="Times New Roman" w:eastAsia="Times New Roman" w:hAnsi="Times New Roman" w:cs="Times New Roman"/>
            <w:b/>
            <w:bCs/>
            <w:color w:val="0000FF"/>
            <w:sz w:val="36"/>
            <w:szCs w:val="36"/>
            <w:u w:val="single"/>
            <w:lang w:eastAsia="en-GB"/>
          </w:rPr>
          <w:t>Neuroanatomy</w:t>
        </w:r>
        <w:proofErr w:type="spellEnd"/>
      </w:hyperlink>
    </w:p>
    <w:p w:rsidR="00AF5C0C" w:rsidRPr="00AF5C0C" w:rsidRDefault="00AF5C0C" w:rsidP="00AF5C0C">
      <w:pPr>
        <w:spacing w:after="0" w:line="240" w:lineRule="auto"/>
        <w:rPr>
          <w:rFonts w:ascii="Times New Roman" w:eastAsia="Times New Roman" w:hAnsi="Times New Roman" w:cs="Times New Roman"/>
          <w:sz w:val="24"/>
          <w:szCs w:val="24"/>
          <w:lang w:eastAsia="en-GB"/>
        </w:rPr>
      </w:pPr>
      <w:hyperlink r:id="rId6" w:tooltip="Go to table of contents for this volume/issue" w:history="1">
        <w:r w:rsidRPr="00AF5C0C">
          <w:rPr>
            <w:rFonts w:ascii="Times New Roman" w:eastAsia="Times New Roman" w:hAnsi="Times New Roman" w:cs="Times New Roman"/>
            <w:color w:val="0000FF"/>
            <w:sz w:val="24"/>
            <w:szCs w:val="24"/>
            <w:u w:val="single"/>
            <w:lang w:eastAsia="en-GB"/>
          </w:rPr>
          <w:t>Volume 75, Part B</w:t>
        </w:r>
      </w:hyperlink>
      <w:r w:rsidRPr="00AF5C0C">
        <w:rPr>
          <w:rFonts w:ascii="Times New Roman" w:eastAsia="Times New Roman" w:hAnsi="Times New Roman" w:cs="Times New Roman"/>
          <w:sz w:val="24"/>
          <w:szCs w:val="24"/>
          <w:lang w:eastAsia="en-GB"/>
        </w:rPr>
        <w:t>, September 2016, Pages 43-51</w:t>
      </w:r>
    </w:p>
    <w:p w:rsidR="00AF5C0C" w:rsidRPr="00AF5C0C" w:rsidRDefault="00AF5C0C" w:rsidP="00AF5C0C">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AF5C0C">
        <w:rPr>
          <w:rFonts w:ascii="Times New Roman" w:eastAsia="Times New Roman" w:hAnsi="Times New Roman" w:cs="Times New Roman"/>
          <w:b/>
          <w:bCs/>
          <w:kern w:val="36"/>
          <w:sz w:val="36"/>
          <w:szCs w:val="36"/>
          <w:lang w:eastAsia="en-GB"/>
        </w:rPr>
        <w:t>Review</w:t>
      </w:r>
    </w:p>
    <w:p w:rsidR="00AF5C0C" w:rsidRPr="00AF5C0C" w:rsidRDefault="00AF5C0C" w:rsidP="00AF5C0C">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AF5C0C">
        <w:rPr>
          <w:rFonts w:ascii="Times New Roman" w:eastAsia="Times New Roman" w:hAnsi="Times New Roman" w:cs="Times New Roman"/>
          <w:b/>
          <w:bCs/>
          <w:kern w:val="36"/>
          <w:sz w:val="36"/>
          <w:szCs w:val="36"/>
          <w:lang w:eastAsia="en-GB"/>
        </w:rPr>
        <w:t>Microwave frequency electromagnetic fields (EMFs) produce widespread neuropsychiatric effects including depression</w:t>
      </w:r>
    </w:p>
    <w:p w:rsidR="00AF5C0C" w:rsidRPr="00AF5C0C" w:rsidRDefault="00AF5C0C" w:rsidP="00AF5C0C">
      <w:pPr>
        <w:spacing w:after="0"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Author</w:t>
      </w:r>
      <w:bookmarkStart w:id="0" w:name="baut0005"/>
      <w:r>
        <w:rPr>
          <w:rFonts w:ascii="Times New Roman" w:eastAsia="Times New Roman" w:hAnsi="Times New Roman" w:cs="Times New Roman"/>
          <w:sz w:val="24"/>
          <w:szCs w:val="24"/>
          <w:lang w:eastAsia="en-GB"/>
        </w:rPr>
        <w:t xml:space="preserve"> </w:t>
      </w:r>
      <w:hyperlink r:id="rId7" w:anchor="!" w:history="1">
        <w:r w:rsidRPr="00AF5C0C">
          <w:rPr>
            <w:rFonts w:ascii="Times New Roman" w:eastAsia="Times New Roman" w:hAnsi="Times New Roman" w:cs="Times New Roman"/>
            <w:color w:val="0000FF"/>
            <w:sz w:val="24"/>
            <w:szCs w:val="24"/>
            <w:u w:val="single"/>
            <w:lang w:eastAsia="en-GB"/>
          </w:rPr>
          <w:t xml:space="preserve">Martin </w:t>
        </w:r>
        <w:proofErr w:type="spellStart"/>
        <w:r w:rsidRPr="00AF5C0C">
          <w:rPr>
            <w:rFonts w:ascii="Times New Roman" w:eastAsia="Times New Roman" w:hAnsi="Times New Roman" w:cs="Times New Roman"/>
            <w:color w:val="0000FF"/>
            <w:sz w:val="24"/>
            <w:szCs w:val="24"/>
            <w:u w:val="single"/>
            <w:lang w:eastAsia="en-GB"/>
          </w:rPr>
          <w:t>L.Pall</w:t>
        </w:r>
        <w:proofErr w:type="spellEnd"/>
      </w:hyperlink>
      <w:bookmarkEnd w:id="0"/>
    </w:p>
    <w:p w:rsidR="00AF5C0C" w:rsidRPr="00AF5C0C" w:rsidRDefault="00AF5C0C" w:rsidP="00AF5C0C">
      <w:pPr>
        <w:spacing w:after="0" w:line="240" w:lineRule="auto"/>
        <w:rPr>
          <w:rFonts w:ascii="Times New Roman" w:eastAsia="Times New Roman" w:hAnsi="Times New Roman" w:cs="Times New Roman"/>
          <w:sz w:val="24"/>
          <w:szCs w:val="24"/>
          <w:lang w:eastAsia="en-GB"/>
        </w:rPr>
      </w:pPr>
      <w:hyperlink r:id="rId8" w:tgtFrame="_blank" w:tooltip="Persistent link using digital object identifier" w:history="1">
        <w:r w:rsidRPr="00AF5C0C">
          <w:rPr>
            <w:rFonts w:ascii="Times New Roman" w:eastAsia="Times New Roman" w:hAnsi="Times New Roman" w:cs="Times New Roman"/>
            <w:color w:val="0000FF"/>
            <w:sz w:val="24"/>
            <w:szCs w:val="24"/>
            <w:u w:val="single"/>
            <w:lang w:eastAsia="en-GB"/>
          </w:rPr>
          <w:t>https://doi.org/10.1016/j.jchemneu.2015.08.001</w:t>
        </w:r>
      </w:hyperlink>
      <w:hyperlink r:id="rId9" w:tgtFrame="_blank" w:history="1">
        <w:r w:rsidRPr="00AF5C0C">
          <w:rPr>
            <w:rFonts w:ascii="Times New Roman" w:eastAsia="Times New Roman" w:hAnsi="Times New Roman" w:cs="Times New Roman"/>
            <w:color w:val="0000FF"/>
            <w:sz w:val="24"/>
            <w:szCs w:val="24"/>
            <w:u w:val="single"/>
            <w:lang w:eastAsia="en-GB"/>
          </w:rPr>
          <w:t>Get rights and content</w:t>
        </w:r>
      </w:hyperlink>
    </w:p>
    <w:p w:rsidR="00AF5C0C" w:rsidRPr="00AF5C0C" w:rsidRDefault="00AF5C0C" w:rsidP="00AF5C0C">
      <w:pPr>
        <w:spacing w:after="0"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 xml:space="preserve">Under a Creative Commons </w:t>
      </w:r>
      <w:hyperlink r:id="rId10" w:tgtFrame="_blank" w:history="1">
        <w:r w:rsidRPr="00AF5C0C">
          <w:rPr>
            <w:rFonts w:ascii="Times New Roman" w:eastAsia="Times New Roman" w:hAnsi="Times New Roman" w:cs="Times New Roman"/>
            <w:sz w:val="24"/>
            <w:szCs w:val="24"/>
            <w:lang w:eastAsia="en-GB"/>
          </w:rPr>
          <w:t>license</w:t>
        </w:r>
      </w:hyperlink>
      <w:r>
        <w:rPr>
          <w:rFonts w:ascii="Times New Roman" w:eastAsia="Times New Roman" w:hAnsi="Times New Roman" w:cs="Times New Roman"/>
          <w:sz w:val="24"/>
          <w:szCs w:val="24"/>
          <w:lang w:eastAsia="en-GB"/>
        </w:rPr>
        <w:t xml:space="preserve"> </w:t>
      </w:r>
      <w:r w:rsidRPr="00AF5C0C">
        <w:rPr>
          <w:rFonts w:ascii="Times New Roman" w:eastAsia="Times New Roman" w:hAnsi="Times New Roman" w:cs="Times New Roman"/>
          <w:sz w:val="24"/>
          <w:szCs w:val="24"/>
          <w:lang w:eastAsia="en-GB"/>
        </w:rPr>
        <w:t>open access</w:t>
      </w:r>
    </w:p>
    <w:p w:rsidR="00AF5C0C" w:rsidRDefault="00AF5C0C" w:rsidP="00AF5C0C">
      <w:pPr>
        <w:spacing w:after="0" w:line="240" w:lineRule="auto"/>
        <w:outlineLvl w:val="1"/>
        <w:rPr>
          <w:rFonts w:ascii="Times New Roman" w:eastAsia="Times New Roman" w:hAnsi="Times New Roman" w:cs="Times New Roman"/>
          <w:b/>
          <w:bCs/>
          <w:sz w:val="36"/>
          <w:szCs w:val="36"/>
          <w:lang w:eastAsia="en-GB"/>
        </w:rPr>
      </w:pPr>
    </w:p>
    <w:p w:rsidR="00AF5C0C" w:rsidRDefault="00AF5C0C" w:rsidP="00AF5C0C">
      <w:pPr>
        <w:spacing w:after="0" w:line="240" w:lineRule="auto"/>
        <w:outlineLvl w:val="1"/>
        <w:rPr>
          <w:rFonts w:ascii="Times New Roman" w:eastAsia="Times New Roman" w:hAnsi="Times New Roman" w:cs="Times New Roman"/>
          <w:b/>
          <w:bCs/>
          <w:sz w:val="36"/>
          <w:szCs w:val="36"/>
          <w:lang w:eastAsia="en-GB"/>
        </w:rPr>
      </w:pPr>
      <w:r w:rsidRPr="00AF5C0C">
        <w:rPr>
          <w:rFonts w:ascii="Times New Roman" w:eastAsia="Times New Roman" w:hAnsi="Times New Roman" w:cs="Times New Roman"/>
          <w:b/>
          <w:bCs/>
          <w:sz w:val="36"/>
          <w:szCs w:val="36"/>
          <w:lang w:eastAsia="en-GB"/>
        </w:rPr>
        <w:t>Highlights</w:t>
      </w:r>
    </w:p>
    <w:p w:rsidR="00AF5C0C" w:rsidRPr="00AF5C0C" w:rsidRDefault="00AF5C0C" w:rsidP="00AF5C0C">
      <w:pPr>
        <w:spacing w:after="0" w:line="240" w:lineRule="auto"/>
        <w:outlineLvl w:val="1"/>
        <w:rPr>
          <w:rFonts w:ascii="Times New Roman" w:eastAsia="Times New Roman" w:hAnsi="Times New Roman" w:cs="Times New Roman"/>
          <w:b/>
          <w:bCs/>
          <w:sz w:val="36"/>
          <w:szCs w:val="36"/>
          <w:lang w:eastAsia="en-GB"/>
        </w:rPr>
      </w:pPr>
    </w:p>
    <w:p w:rsidR="00AF5C0C" w:rsidRPr="00AF5C0C" w:rsidRDefault="00AF5C0C" w:rsidP="00AF5C0C">
      <w:pPr>
        <w:spacing w:after="0"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 xml:space="preserve">•Microwave EMFs activate </w:t>
      </w:r>
      <w:hyperlink r:id="rId11" w:tooltip="Learn more about Voltage-Gated Calcium Channels from ScienceDirect's AI-generated Topic Pages" w:history="1">
        <w:r w:rsidRPr="00AF5C0C">
          <w:rPr>
            <w:rFonts w:ascii="Times New Roman" w:eastAsia="Times New Roman" w:hAnsi="Times New Roman" w:cs="Times New Roman"/>
            <w:color w:val="0000FF"/>
            <w:sz w:val="24"/>
            <w:szCs w:val="24"/>
            <w:u w:val="single"/>
            <w:lang w:eastAsia="en-GB"/>
          </w:rPr>
          <w:t>voltage-gated Ca2+ channels</w:t>
        </w:r>
      </w:hyperlink>
      <w:r w:rsidRPr="00AF5C0C">
        <w:rPr>
          <w:rFonts w:ascii="Times New Roman" w:eastAsia="Times New Roman" w:hAnsi="Times New Roman" w:cs="Times New Roman"/>
          <w:sz w:val="24"/>
          <w:szCs w:val="24"/>
          <w:lang w:eastAsia="en-GB"/>
        </w:rPr>
        <w:t xml:space="preserve"> (VGCCs) concentrated in the brain.</w:t>
      </w:r>
    </w:p>
    <w:p w:rsidR="00AF5C0C" w:rsidRPr="00AF5C0C" w:rsidRDefault="00AF5C0C" w:rsidP="00AF5C0C">
      <w:pPr>
        <w:spacing w:after="0"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•Animal studies show such low level MWV EMFs have diverse high impacts in the brain.</w:t>
      </w:r>
    </w:p>
    <w:p w:rsidR="00AF5C0C" w:rsidRPr="00AF5C0C" w:rsidRDefault="00AF5C0C" w:rsidP="00AF5C0C">
      <w:pPr>
        <w:spacing w:after="0"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•VGCC activity causes widespread neuropsychiatric effects in humans (genetic studies).</w:t>
      </w:r>
    </w:p>
    <w:p w:rsidR="00AF5C0C" w:rsidRPr="00AF5C0C" w:rsidRDefault="00AF5C0C" w:rsidP="00AF5C0C">
      <w:pPr>
        <w:spacing w:after="0"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•26 studies have EMFs assoc. with neuropsychiatric effects; 5 criteria show causality.</w:t>
      </w:r>
    </w:p>
    <w:p w:rsidR="00AF5C0C" w:rsidRPr="00AF5C0C" w:rsidRDefault="00AF5C0C" w:rsidP="00AF5C0C">
      <w:pPr>
        <w:spacing w:after="0"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•MWV EMFs cause at least 13 neuropsychiatric effects including depression in humans.</w:t>
      </w:r>
    </w:p>
    <w:p w:rsidR="00AF5C0C" w:rsidRDefault="00AF5C0C" w:rsidP="00AF5C0C">
      <w:pPr>
        <w:spacing w:after="0" w:line="240" w:lineRule="auto"/>
        <w:outlineLvl w:val="1"/>
        <w:rPr>
          <w:rFonts w:ascii="Times New Roman" w:eastAsia="Times New Roman" w:hAnsi="Times New Roman" w:cs="Times New Roman"/>
          <w:b/>
          <w:bCs/>
          <w:sz w:val="36"/>
          <w:szCs w:val="36"/>
          <w:lang w:eastAsia="en-GB"/>
        </w:rPr>
      </w:pPr>
    </w:p>
    <w:p w:rsidR="00AF5C0C" w:rsidRPr="00AF5C0C" w:rsidRDefault="00AF5C0C" w:rsidP="00AF5C0C">
      <w:pPr>
        <w:spacing w:after="0"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A</w:t>
      </w:r>
      <w:r w:rsidRPr="00AF5C0C">
        <w:rPr>
          <w:rFonts w:ascii="Times New Roman" w:eastAsia="Times New Roman" w:hAnsi="Times New Roman" w:cs="Times New Roman"/>
          <w:b/>
          <w:bCs/>
          <w:sz w:val="36"/>
          <w:szCs w:val="36"/>
          <w:lang w:eastAsia="en-GB"/>
        </w:rPr>
        <w:t>bstract</w:t>
      </w:r>
    </w:p>
    <w:p w:rsidR="00AF5C0C" w:rsidRPr="00AF5C0C" w:rsidRDefault="00AF5C0C" w:rsidP="00AF5C0C">
      <w:pPr>
        <w:spacing w:before="100" w:beforeAutospacing="1" w:after="100" w:afterAutospacing="1" w:line="240" w:lineRule="auto"/>
        <w:rPr>
          <w:rFonts w:ascii="Times New Roman" w:eastAsia="Times New Roman" w:hAnsi="Times New Roman" w:cs="Times New Roman"/>
          <w:sz w:val="24"/>
          <w:szCs w:val="24"/>
          <w:lang w:eastAsia="en-GB"/>
        </w:rPr>
      </w:pPr>
      <w:r w:rsidRPr="00AF5C0C">
        <w:rPr>
          <w:rFonts w:ascii="Times New Roman" w:eastAsia="Times New Roman" w:hAnsi="Times New Roman" w:cs="Times New Roman"/>
          <w:sz w:val="24"/>
          <w:szCs w:val="24"/>
          <w:lang w:eastAsia="en-GB"/>
        </w:rPr>
        <w:t xml:space="preserve">Non-thermal microwave/lower frequency electromagnetic fields (EMFs) act via voltage-gated calcium channel (VGCC) activation. Calcium channel blockers block EMF effects and several types of additional evidence confirm this mechanism. Low intensity microwave EMFs have been proposed to produce neuropsychiatric effects, sometimes called microwave syndrome, and the focus of this review is whether these are indeed well documented and consistent with the known mechanism(s) of action of such EMFs. VGCCs occur in very high densities throughout the nervous system and have near universal roles in release of neurotransmitters and </w:t>
      </w:r>
      <w:proofErr w:type="spellStart"/>
      <w:r w:rsidRPr="00AF5C0C">
        <w:rPr>
          <w:rFonts w:ascii="Times New Roman" w:eastAsia="Times New Roman" w:hAnsi="Times New Roman" w:cs="Times New Roman"/>
          <w:sz w:val="24"/>
          <w:szCs w:val="24"/>
          <w:lang w:eastAsia="en-GB"/>
        </w:rPr>
        <w:t>neuroendocrine</w:t>
      </w:r>
      <w:proofErr w:type="spellEnd"/>
      <w:r w:rsidRPr="00AF5C0C">
        <w:rPr>
          <w:rFonts w:ascii="Times New Roman" w:eastAsia="Times New Roman" w:hAnsi="Times New Roman" w:cs="Times New Roman"/>
          <w:sz w:val="24"/>
          <w:szCs w:val="24"/>
          <w:lang w:eastAsia="en-GB"/>
        </w:rPr>
        <w:t xml:space="preserve"> hormones. Soviet and Western literature shows that much of the impact of non-thermal microwave exposures in experimental animals occurs in the brain and peripheral nervous system, such that nervous system histology and function show diverse and substantial changes. These may be generated through roles of VGCC activation, producing excessive neurotransmitter/</w:t>
      </w:r>
      <w:proofErr w:type="spellStart"/>
      <w:r w:rsidRPr="00AF5C0C">
        <w:rPr>
          <w:rFonts w:ascii="Times New Roman" w:eastAsia="Times New Roman" w:hAnsi="Times New Roman" w:cs="Times New Roman"/>
          <w:sz w:val="24"/>
          <w:szCs w:val="24"/>
          <w:lang w:eastAsia="en-GB"/>
        </w:rPr>
        <w:t>neuroendocrine</w:t>
      </w:r>
      <w:proofErr w:type="spellEnd"/>
      <w:r w:rsidRPr="00AF5C0C">
        <w:rPr>
          <w:rFonts w:ascii="Times New Roman" w:eastAsia="Times New Roman" w:hAnsi="Times New Roman" w:cs="Times New Roman"/>
          <w:sz w:val="24"/>
          <w:szCs w:val="24"/>
          <w:lang w:eastAsia="en-GB"/>
        </w:rPr>
        <w:t xml:space="preserve"> release as well as oxidative/</w:t>
      </w:r>
      <w:proofErr w:type="spellStart"/>
      <w:r w:rsidRPr="00AF5C0C">
        <w:rPr>
          <w:rFonts w:ascii="Times New Roman" w:eastAsia="Times New Roman" w:hAnsi="Times New Roman" w:cs="Times New Roman"/>
          <w:sz w:val="24"/>
          <w:szCs w:val="24"/>
          <w:lang w:eastAsia="en-GB"/>
        </w:rPr>
        <w:t>nitrosative</w:t>
      </w:r>
      <w:proofErr w:type="spellEnd"/>
      <w:r w:rsidRPr="00AF5C0C">
        <w:rPr>
          <w:rFonts w:ascii="Times New Roman" w:eastAsia="Times New Roman" w:hAnsi="Times New Roman" w:cs="Times New Roman"/>
          <w:sz w:val="24"/>
          <w:szCs w:val="24"/>
          <w:lang w:eastAsia="en-GB"/>
        </w:rPr>
        <w:t xml:space="preserve"> stress and other responses. Excessive VGCC activity has been shown from genetic polymorphism studies to have roles in producing neuropsychiatric changes in humans. Two U.S. government reports from the 1970s to 1980s provide evidence for many neuropsychiatric effects of non-thermal microwave EMFs, based on occupational exposure studies. 18 more recent epidemiological </w:t>
      </w:r>
      <w:proofErr w:type="gramStart"/>
      <w:r w:rsidRPr="00AF5C0C">
        <w:rPr>
          <w:rFonts w:ascii="Times New Roman" w:eastAsia="Times New Roman" w:hAnsi="Times New Roman" w:cs="Times New Roman"/>
          <w:sz w:val="24"/>
          <w:szCs w:val="24"/>
          <w:lang w:eastAsia="en-GB"/>
        </w:rPr>
        <w:t>studies,</w:t>
      </w:r>
      <w:proofErr w:type="gramEnd"/>
      <w:r w:rsidRPr="00AF5C0C">
        <w:rPr>
          <w:rFonts w:ascii="Times New Roman" w:eastAsia="Times New Roman" w:hAnsi="Times New Roman" w:cs="Times New Roman"/>
          <w:sz w:val="24"/>
          <w:szCs w:val="24"/>
          <w:lang w:eastAsia="en-GB"/>
        </w:rPr>
        <w:t xml:space="preserve"> provide substantial evidence that microwave EMFs from cell/mobile phone base stations, excessive cell/mobile phone usage and from wireless smart meters can each produce similar patterns of neuropsychiatric effects, with several of these studies showing clear dose–response relationships. Lesser evidence from 6 </w:t>
      </w:r>
      <w:r w:rsidRPr="00AF5C0C">
        <w:rPr>
          <w:rFonts w:ascii="Times New Roman" w:eastAsia="Times New Roman" w:hAnsi="Times New Roman" w:cs="Times New Roman"/>
          <w:sz w:val="24"/>
          <w:szCs w:val="24"/>
          <w:lang w:eastAsia="en-GB"/>
        </w:rPr>
        <w:lastRenderedPageBreak/>
        <w:t xml:space="preserve">additional studies suggests that short wave, radio station, occupational and digital TV antenna exposures may produce similar neuropsychiatric effects. Among the more commonly reported changes are sleep disturbance/insomnia, headache, depression/depressive symptoms, fatigue/tiredness, </w:t>
      </w:r>
      <w:proofErr w:type="spellStart"/>
      <w:r w:rsidRPr="00AF5C0C">
        <w:rPr>
          <w:rFonts w:ascii="Times New Roman" w:eastAsia="Times New Roman" w:hAnsi="Times New Roman" w:cs="Times New Roman"/>
          <w:sz w:val="24"/>
          <w:szCs w:val="24"/>
          <w:lang w:eastAsia="en-GB"/>
        </w:rPr>
        <w:t>dysesthesia</w:t>
      </w:r>
      <w:proofErr w:type="spellEnd"/>
      <w:r w:rsidRPr="00AF5C0C">
        <w:rPr>
          <w:rFonts w:ascii="Times New Roman" w:eastAsia="Times New Roman" w:hAnsi="Times New Roman" w:cs="Times New Roman"/>
          <w:sz w:val="24"/>
          <w:szCs w:val="24"/>
          <w:lang w:eastAsia="en-GB"/>
        </w:rPr>
        <w:t>, concentration/attention dysfunction, memory changes, dizziness, irritability, loss of appetite/body weight, restlessness/anxiety, nausea, skin burning/tingling/</w:t>
      </w:r>
      <w:proofErr w:type="spellStart"/>
      <w:r w:rsidRPr="00AF5C0C">
        <w:rPr>
          <w:rFonts w:ascii="Times New Roman" w:eastAsia="Times New Roman" w:hAnsi="Times New Roman" w:cs="Times New Roman"/>
          <w:sz w:val="24"/>
          <w:szCs w:val="24"/>
          <w:lang w:eastAsia="en-GB"/>
        </w:rPr>
        <w:t>dermographism</w:t>
      </w:r>
      <w:proofErr w:type="spellEnd"/>
      <w:r w:rsidRPr="00AF5C0C">
        <w:rPr>
          <w:rFonts w:ascii="Times New Roman" w:eastAsia="Times New Roman" w:hAnsi="Times New Roman" w:cs="Times New Roman"/>
          <w:sz w:val="24"/>
          <w:szCs w:val="24"/>
          <w:lang w:eastAsia="en-GB"/>
        </w:rPr>
        <w:t xml:space="preserve"> and EEG changes. In summary, then, the mechanism of action of microwave EMFs, the role of the VGCCs in the brain, the impact of non-thermal EMFs on the brain, extensive epidemiological studies performed over the past 50 years, and five criteria testing for causality, all collectively show that various non-thermal microwave EMF exposures produce diverse neuropsychiatric effects.</w:t>
      </w:r>
    </w:p>
    <w:p w:rsidR="004D7174" w:rsidRDefault="004D7174"/>
    <w:sectPr w:rsidR="004D7174" w:rsidSect="004D7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2A7"/>
    <w:multiLevelType w:val="multilevel"/>
    <w:tmpl w:val="613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C0C"/>
    <w:rsid w:val="004D7174"/>
    <w:rsid w:val="00AF5C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74"/>
  </w:style>
  <w:style w:type="paragraph" w:styleId="Heading1">
    <w:name w:val="heading 1"/>
    <w:basedOn w:val="Normal"/>
    <w:link w:val="Heading1Char"/>
    <w:uiPriority w:val="9"/>
    <w:qFormat/>
    <w:rsid w:val="00AF5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F5C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C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F5C0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F5C0C"/>
    <w:rPr>
      <w:color w:val="0000FF"/>
      <w:u w:val="single"/>
    </w:rPr>
  </w:style>
  <w:style w:type="character" w:customStyle="1" w:styleId="title-text">
    <w:name w:val="title-text"/>
    <w:basedOn w:val="DefaultParagraphFont"/>
    <w:rsid w:val="00AF5C0C"/>
  </w:style>
  <w:style w:type="character" w:customStyle="1" w:styleId="sr-only">
    <w:name w:val="sr-only"/>
    <w:basedOn w:val="DefaultParagraphFont"/>
    <w:rsid w:val="00AF5C0C"/>
  </w:style>
  <w:style w:type="character" w:customStyle="1" w:styleId="text">
    <w:name w:val="text"/>
    <w:basedOn w:val="DefaultParagraphFont"/>
    <w:rsid w:val="00AF5C0C"/>
  </w:style>
  <w:style w:type="paragraph" w:styleId="NormalWeb">
    <w:name w:val="Normal (Web)"/>
    <w:basedOn w:val="Normal"/>
    <w:uiPriority w:val="99"/>
    <w:semiHidden/>
    <w:unhideWhenUsed/>
    <w:rsid w:val="00AF5C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5C0C"/>
    <w:rPr>
      <w:b/>
      <w:bCs/>
    </w:rPr>
  </w:style>
  <w:style w:type="character" w:customStyle="1" w:styleId="extra-detail-1">
    <w:name w:val="extra-detail-1"/>
    <w:basedOn w:val="DefaultParagraphFont"/>
    <w:rsid w:val="00AF5C0C"/>
  </w:style>
  <w:style w:type="character" w:customStyle="1" w:styleId="extra-detail-2">
    <w:name w:val="extra-detail-2"/>
    <w:basedOn w:val="DefaultParagraphFont"/>
    <w:rsid w:val="00AF5C0C"/>
  </w:style>
  <w:style w:type="paragraph" w:styleId="BalloonText">
    <w:name w:val="Balloon Text"/>
    <w:basedOn w:val="Normal"/>
    <w:link w:val="BalloonTextChar"/>
    <w:uiPriority w:val="99"/>
    <w:semiHidden/>
    <w:unhideWhenUsed/>
    <w:rsid w:val="00AF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334788">
      <w:bodyDiv w:val="1"/>
      <w:marLeft w:val="0"/>
      <w:marRight w:val="0"/>
      <w:marTop w:val="0"/>
      <w:marBottom w:val="0"/>
      <w:divBdr>
        <w:top w:val="none" w:sz="0" w:space="0" w:color="auto"/>
        <w:left w:val="none" w:sz="0" w:space="0" w:color="auto"/>
        <w:bottom w:val="none" w:sz="0" w:space="0" w:color="auto"/>
        <w:right w:val="none" w:sz="0" w:space="0" w:color="auto"/>
      </w:divBdr>
      <w:divsChild>
        <w:div w:id="732704416">
          <w:marLeft w:val="0"/>
          <w:marRight w:val="0"/>
          <w:marTop w:val="0"/>
          <w:marBottom w:val="0"/>
          <w:divBdr>
            <w:top w:val="none" w:sz="0" w:space="0" w:color="auto"/>
            <w:left w:val="none" w:sz="0" w:space="0" w:color="auto"/>
            <w:bottom w:val="none" w:sz="0" w:space="0" w:color="auto"/>
            <w:right w:val="none" w:sz="0" w:space="0" w:color="auto"/>
          </w:divBdr>
          <w:divsChild>
            <w:div w:id="2100828243">
              <w:marLeft w:val="0"/>
              <w:marRight w:val="0"/>
              <w:marTop w:val="0"/>
              <w:marBottom w:val="0"/>
              <w:divBdr>
                <w:top w:val="none" w:sz="0" w:space="0" w:color="auto"/>
                <w:left w:val="none" w:sz="0" w:space="0" w:color="auto"/>
                <w:bottom w:val="none" w:sz="0" w:space="0" w:color="auto"/>
                <w:right w:val="none" w:sz="0" w:space="0" w:color="auto"/>
              </w:divBdr>
            </w:div>
            <w:div w:id="451167353">
              <w:marLeft w:val="0"/>
              <w:marRight w:val="0"/>
              <w:marTop w:val="0"/>
              <w:marBottom w:val="0"/>
              <w:divBdr>
                <w:top w:val="none" w:sz="0" w:space="0" w:color="auto"/>
                <w:left w:val="none" w:sz="0" w:space="0" w:color="auto"/>
                <w:bottom w:val="none" w:sz="0" w:space="0" w:color="auto"/>
                <w:right w:val="none" w:sz="0" w:space="0" w:color="auto"/>
              </w:divBdr>
              <w:divsChild>
                <w:div w:id="1060441897">
                  <w:marLeft w:val="0"/>
                  <w:marRight w:val="0"/>
                  <w:marTop w:val="0"/>
                  <w:marBottom w:val="0"/>
                  <w:divBdr>
                    <w:top w:val="none" w:sz="0" w:space="0" w:color="auto"/>
                    <w:left w:val="none" w:sz="0" w:space="0" w:color="auto"/>
                    <w:bottom w:val="none" w:sz="0" w:space="0" w:color="auto"/>
                    <w:right w:val="none" w:sz="0" w:space="0" w:color="auto"/>
                  </w:divBdr>
                </w:div>
              </w:divsChild>
            </w:div>
            <w:div w:id="1880118326">
              <w:marLeft w:val="0"/>
              <w:marRight w:val="0"/>
              <w:marTop w:val="0"/>
              <w:marBottom w:val="0"/>
              <w:divBdr>
                <w:top w:val="none" w:sz="0" w:space="0" w:color="auto"/>
                <w:left w:val="none" w:sz="0" w:space="0" w:color="auto"/>
                <w:bottom w:val="none" w:sz="0" w:space="0" w:color="auto"/>
                <w:right w:val="none" w:sz="0" w:space="0" w:color="auto"/>
              </w:divBdr>
            </w:div>
          </w:divsChild>
        </w:div>
        <w:div w:id="1078481815">
          <w:marLeft w:val="0"/>
          <w:marRight w:val="0"/>
          <w:marTop w:val="0"/>
          <w:marBottom w:val="0"/>
          <w:divBdr>
            <w:top w:val="none" w:sz="0" w:space="0" w:color="auto"/>
            <w:left w:val="none" w:sz="0" w:space="0" w:color="auto"/>
            <w:bottom w:val="none" w:sz="0" w:space="0" w:color="auto"/>
            <w:right w:val="none" w:sz="0" w:space="0" w:color="auto"/>
          </w:divBdr>
        </w:div>
        <w:div w:id="2124573876">
          <w:marLeft w:val="0"/>
          <w:marRight w:val="0"/>
          <w:marTop w:val="0"/>
          <w:marBottom w:val="0"/>
          <w:divBdr>
            <w:top w:val="none" w:sz="0" w:space="0" w:color="auto"/>
            <w:left w:val="none" w:sz="0" w:space="0" w:color="auto"/>
            <w:bottom w:val="none" w:sz="0" w:space="0" w:color="auto"/>
            <w:right w:val="none" w:sz="0" w:space="0" w:color="auto"/>
          </w:divBdr>
          <w:divsChild>
            <w:div w:id="1396584004">
              <w:marLeft w:val="0"/>
              <w:marRight w:val="0"/>
              <w:marTop w:val="0"/>
              <w:marBottom w:val="0"/>
              <w:divBdr>
                <w:top w:val="none" w:sz="0" w:space="0" w:color="auto"/>
                <w:left w:val="none" w:sz="0" w:space="0" w:color="auto"/>
                <w:bottom w:val="none" w:sz="0" w:space="0" w:color="auto"/>
                <w:right w:val="none" w:sz="0" w:space="0" w:color="auto"/>
              </w:divBdr>
              <w:divsChild>
                <w:div w:id="896433163">
                  <w:marLeft w:val="0"/>
                  <w:marRight w:val="0"/>
                  <w:marTop w:val="0"/>
                  <w:marBottom w:val="0"/>
                  <w:divBdr>
                    <w:top w:val="none" w:sz="0" w:space="0" w:color="auto"/>
                    <w:left w:val="none" w:sz="0" w:space="0" w:color="auto"/>
                    <w:bottom w:val="none" w:sz="0" w:space="0" w:color="auto"/>
                    <w:right w:val="none" w:sz="0" w:space="0" w:color="auto"/>
                  </w:divBdr>
                  <w:divsChild>
                    <w:div w:id="20306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9992">
          <w:marLeft w:val="0"/>
          <w:marRight w:val="0"/>
          <w:marTop w:val="0"/>
          <w:marBottom w:val="0"/>
          <w:divBdr>
            <w:top w:val="none" w:sz="0" w:space="0" w:color="auto"/>
            <w:left w:val="none" w:sz="0" w:space="0" w:color="auto"/>
            <w:bottom w:val="none" w:sz="0" w:space="0" w:color="auto"/>
            <w:right w:val="none" w:sz="0" w:space="0" w:color="auto"/>
          </w:divBdr>
        </w:div>
        <w:div w:id="265578512">
          <w:marLeft w:val="0"/>
          <w:marRight w:val="0"/>
          <w:marTop w:val="0"/>
          <w:marBottom w:val="0"/>
          <w:divBdr>
            <w:top w:val="none" w:sz="0" w:space="0" w:color="auto"/>
            <w:left w:val="none" w:sz="0" w:space="0" w:color="auto"/>
            <w:bottom w:val="none" w:sz="0" w:space="0" w:color="auto"/>
            <w:right w:val="none" w:sz="0" w:space="0" w:color="auto"/>
          </w:divBdr>
          <w:divsChild>
            <w:div w:id="1257330086">
              <w:marLeft w:val="0"/>
              <w:marRight w:val="0"/>
              <w:marTop w:val="0"/>
              <w:marBottom w:val="0"/>
              <w:divBdr>
                <w:top w:val="none" w:sz="0" w:space="0" w:color="auto"/>
                <w:left w:val="none" w:sz="0" w:space="0" w:color="auto"/>
                <w:bottom w:val="none" w:sz="0" w:space="0" w:color="auto"/>
                <w:right w:val="none" w:sz="0" w:space="0" w:color="auto"/>
              </w:divBdr>
            </w:div>
            <w:div w:id="1502307565">
              <w:marLeft w:val="0"/>
              <w:marRight w:val="0"/>
              <w:marTop w:val="0"/>
              <w:marBottom w:val="0"/>
              <w:divBdr>
                <w:top w:val="none" w:sz="0" w:space="0" w:color="auto"/>
                <w:left w:val="none" w:sz="0" w:space="0" w:color="auto"/>
                <w:bottom w:val="none" w:sz="0" w:space="0" w:color="auto"/>
                <w:right w:val="none" w:sz="0" w:space="0" w:color="auto"/>
              </w:divBdr>
            </w:div>
          </w:divsChild>
        </w:div>
        <w:div w:id="2122529236">
          <w:marLeft w:val="0"/>
          <w:marRight w:val="0"/>
          <w:marTop w:val="0"/>
          <w:marBottom w:val="0"/>
          <w:divBdr>
            <w:top w:val="none" w:sz="0" w:space="0" w:color="auto"/>
            <w:left w:val="none" w:sz="0" w:space="0" w:color="auto"/>
            <w:bottom w:val="none" w:sz="0" w:space="0" w:color="auto"/>
            <w:right w:val="none" w:sz="0" w:space="0" w:color="auto"/>
          </w:divBdr>
          <w:divsChild>
            <w:div w:id="1543059262">
              <w:marLeft w:val="0"/>
              <w:marRight w:val="0"/>
              <w:marTop w:val="0"/>
              <w:marBottom w:val="0"/>
              <w:divBdr>
                <w:top w:val="none" w:sz="0" w:space="0" w:color="auto"/>
                <w:left w:val="none" w:sz="0" w:space="0" w:color="auto"/>
                <w:bottom w:val="none" w:sz="0" w:space="0" w:color="auto"/>
                <w:right w:val="none" w:sz="0" w:space="0" w:color="auto"/>
              </w:divBdr>
              <w:divsChild>
                <w:div w:id="1245337452">
                  <w:marLeft w:val="0"/>
                  <w:marRight w:val="0"/>
                  <w:marTop w:val="0"/>
                  <w:marBottom w:val="0"/>
                  <w:divBdr>
                    <w:top w:val="none" w:sz="0" w:space="0" w:color="auto"/>
                    <w:left w:val="none" w:sz="0" w:space="0" w:color="auto"/>
                    <w:bottom w:val="none" w:sz="0" w:space="0" w:color="auto"/>
                    <w:right w:val="none" w:sz="0" w:space="0" w:color="auto"/>
                  </w:divBdr>
                </w:div>
              </w:divsChild>
            </w:div>
            <w:div w:id="1634099774">
              <w:marLeft w:val="0"/>
              <w:marRight w:val="0"/>
              <w:marTop w:val="0"/>
              <w:marBottom w:val="0"/>
              <w:divBdr>
                <w:top w:val="none" w:sz="0" w:space="0" w:color="auto"/>
                <w:left w:val="none" w:sz="0" w:space="0" w:color="auto"/>
                <w:bottom w:val="none" w:sz="0" w:space="0" w:color="auto"/>
                <w:right w:val="none" w:sz="0" w:space="0" w:color="auto"/>
              </w:divBdr>
              <w:divsChild>
                <w:div w:id="14774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chemneu.2015.08.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08910618150005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journal/08910618/75/part/PB" TargetMode="External"/><Relationship Id="rId11" Type="http://schemas.openxmlformats.org/officeDocument/2006/relationships/hyperlink" Target="https://www.sciencedirect.com/topics/biochemistry-genetics-and-molecular-biology/voltage-gated-calcium-channels" TargetMode="External"/><Relationship Id="rId5" Type="http://schemas.openxmlformats.org/officeDocument/2006/relationships/hyperlink" Target="https://www.sciencedirect.com/science/journal/08910618" TargetMode="Externa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s100.copyright.com/AppDispatchServlet?publisherName=ELS&amp;contentID=S0891061815000599&amp;orderBeanRese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2019-11-06T15:10:00Z</dcterms:created>
  <dcterms:modified xsi:type="dcterms:W3CDTF">2019-11-06T15:13:00Z</dcterms:modified>
</cp:coreProperties>
</file>